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4B382" w14:textId="59BAD8F5" w:rsidR="002404DC" w:rsidRDefault="00A132BD" w:rsidP="00A132BD">
      <w:r>
        <w:rPr>
          <w:noProof/>
        </w:rPr>
        <w:drawing>
          <wp:anchor distT="0" distB="0" distL="114300" distR="114300" simplePos="0" relativeHeight="251658240" behindDoc="0" locked="0" layoutInCell="1" allowOverlap="1" wp14:anchorId="08685D83" wp14:editId="564AF5C5">
            <wp:simplePos x="0" y="0"/>
            <wp:positionH relativeFrom="margin">
              <wp:posOffset>180975</wp:posOffset>
            </wp:positionH>
            <wp:positionV relativeFrom="paragraph">
              <wp:posOffset>0</wp:posOffset>
            </wp:positionV>
            <wp:extent cx="1257300" cy="1432560"/>
            <wp:effectExtent l="0" t="0" r="0" b="0"/>
            <wp:wrapThrough wrapText="bothSides">
              <wp:wrapPolygon edited="0">
                <wp:start x="0" y="0"/>
                <wp:lineTo x="0" y="21255"/>
                <wp:lineTo x="21273" y="21255"/>
                <wp:lineTo x="21273" y="0"/>
                <wp:lineTo x="0" y="0"/>
              </wp:wrapPolygon>
            </wp:wrapThrough>
            <wp:docPr id="1"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line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257300" cy="1432560"/>
                    </a:xfrm>
                    <a:prstGeom prst="rect">
                      <a:avLst/>
                    </a:prstGeom>
                  </pic:spPr>
                </pic:pic>
              </a:graphicData>
            </a:graphic>
            <wp14:sizeRelH relativeFrom="page">
              <wp14:pctWidth>0</wp14:pctWidth>
            </wp14:sizeRelH>
            <wp14:sizeRelV relativeFrom="page">
              <wp14:pctHeight>0</wp14:pctHeight>
            </wp14:sizeRelV>
          </wp:anchor>
        </w:drawing>
      </w:r>
    </w:p>
    <w:p w14:paraId="0E850D4C" w14:textId="45862710" w:rsidR="00A132BD" w:rsidRPr="00A132BD" w:rsidRDefault="00A132BD" w:rsidP="00A132BD">
      <w:pPr>
        <w:rPr>
          <w:b/>
          <w:bCs/>
          <w:sz w:val="32"/>
          <w:szCs w:val="32"/>
        </w:rPr>
      </w:pPr>
      <w:r w:rsidRPr="00A132BD">
        <w:rPr>
          <w:b/>
          <w:bCs/>
          <w:sz w:val="32"/>
          <w:szCs w:val="32"/>
        </w:rPr>
        <w:t>PROJECT DESCRIPTION</w:t>
      </w:r>
    </w:p>
    <w:p w14:paraId="6F09DBAD" w14:textId="6A1ED9E6" w:rsidR="00A132BD" w:rsidRPr="00A132BD" w:rsidRDefault="001B6F95" w:rsidP="00A132BD">
      <w:pPr>
        <w:rPr>
          <w:b/>
          <w:bCs/>
          <w:sz w:val="32"/>
          <w:szCs w:val="32"/>
        </w:rPr>
      </w:pPr>
      <w:r>
        <w:rPr>
          <w:b/>
          <w:bCs/>
          <w:sz w:val="32"/>
          <w:szCs w:val="32"/>
        </w:rPr>
        <w:t xml:space="preserve">AIR </w:t>
      </w:r>
      <w:r w:rsidR="00546E43">
        <w:rPr>
          <w:b/>
          <w:bCs/>
          <w:sz w:val="32"/>
          <w:szCs w:val="32"/>
        </w:rPr>
        <w:t>STOCKTON</w:t>
      </w:r>
      <w:r w:rsidR="00485048">
        <w:rPr>
          <w:b/>
          <w:bCs/>
          <w:sz w:val="32"/>
          <w:szCs w:val="32"/>
        </w:rPr>
        <w:t xml:space="preserve"> </w:t>
      </w:r>
      <w:r w:rsidR="006F18F7">
        <w:rPr>
          <w:b/>
          <w:bCs/>
          <w:sz w:val="32"/>
          <w:szCs w:val="32"/>
        </w:rPr>
        <w:t xml:space="preserve">previously </w:t>
      </w:r>
      <w:r w:rsidR="00485048">
        <w:rPr>
          <w:b/>
          <w:bCs/>
          <w:sz w:val="32"/>
          <w:szCs w:val="32"/>
        </w:rPr>
        <w:t>P24-0163</w:t>
      </w:r>
    </w:p>
    <w:p w14:paraId="6695B982" w14:textId="519E0D1B" w:rsidR="00A132BD" w:rsidRDefault="00A132BD" w:rsidP="00A132BD">
      <w:pPr>
        <w:rPr>
          <w:b/>
          <w:bCs/>
        </w:rPr>
      </w:pPr>
      <w:r w:rsidRPr="00A132BD">
        <w:rPr>
          <w:b/>
          <w:bCs/>
        </w:rPr>
        <w:t xml:space="preserve">(as of </w:t>
      </w:r>
      <w:r w:rsidR="006F18F7">
        <w:rPr>
          <w:b/>
          <w:bCs/>
        </w:rPr>
        <w:t>October</w:t>
      </w:r>
      <w:r w:rsidR="00546E43">
        <w:rPr>
          <w:b/>
          <w:bCs/>
        </w:rPr>
        <w:t xml:space="preserve"> </w:t>
      </w:r>
      <w:r w:rsidR="006F18F7">
        <w:rPr>
          <w:b/>
          <w:bCs/>
        </w:rPr>
        <w:t>16</w:t>
      </w:r>
      <w:r w:rsidR="00546E43">
        <w:rPr>
          <w:b/>
          <w:bCs/>
        </w:rPr>
        <w:t>, 2024</w:t>
      </w:r>
      <w:r w:rsidRPr="00A132BD">
        <w:rPr>
          <w:b/>
          <w:bCs/>
        </w:rPr>
        <w:t>)</w:t>
      </w:r>
    </w:p>
    <w:p w14:paraId="22D646F4" w14:textId="77777777" w:rsidR="00A132BD" w:rsidRDefault="00A132BD" w:rsidP="00A132BD">
      <w:pPr>
        <w:rPr>
          <w:b/>
          <w:bCs/>
        </w:rPr>
      </w:pPr>
    </w:p>
    <w:p w14:paraId="17609C5E" w14:textId="61A5F127" w:rsidR="00A132BD" w:rsidRPr="008E2394" w:rsidRDefault="00A132BD" w:rsidP="00A132BD">
      <w:r>
        <w:rPr>
          <w:b/>
          <w:bCs/>
        </w:rPr>
        <w:t>Project Title:</w:t>
      </w:r>
      <w:r w:rsidR="008E2394">
        <w:rPr>
          <w:b/>
          <w:bCs/>
        </w:rPr>
        <w:tab/>
      </w:r>
      <w:r w:rsidR="008E2394">
        <w:rPr>
          <w:b/>
          <w:bCs/>
        </w:rPr>
        <w:tab/>
      </w:r>
      <w:r w:rsidR="008E2394">
        <w:rPr>
          <w:b/>
          <w:bCs/>
        </w:rPr>
        <w:tab/>
      </w:r>
      <w:r w:rsidR="001B6F95">
        <w:t xml:space="preserve">Air </w:t>
      </w:r>
      <w:r w:rsidR="00546E43">
        <w:t>Stockton</w:t>
      </w:r>
    </w:p>
    <w:p w14:paraId="30E41F3C" w14:textId="3EDDA21C" w:rsidR="00A132BD" w:rsidRDefault="00A132BD" w:rsidP="00A132BD">
      <w:r>
        <w:rPr>
          <w:b/>
          <w:bCs/>
        </w:rPr>
        <w:t>Project Area:</w:t>
      </w:r>
      <w:r w:rsidR="008E2394">
        <w:rPr>
          <w:b/>
          <w:bCs/>
        </w:rPr>
        <w:tab/>
      </w:r>
      <w:r w:rsidR="008E2394">
        <w:rPr>
          <w:b/>
          <w:bCs/>
        </w:rPr>
        <w:tab/>
      </w:r>
      <w:r w:rsidR="008E2394">
        <w:rPr>
          <w:b/>
          <w:bCs/>
        </w:rPr>
        <w:tab/>
      </w:r>
      <w:r w:rsidR="000133A4">
        <w:rPr>
          <w:rFonts w:cstheme="minorHAnsi"/>
        </w:rPr>
        <w:t>±</w:t>
      </w:r>
      <w:r w:rsidR="001B6F95">
        <w:t xml:space="preserve"> 12.42</w:t>
      </w:r>
      <w:r w:rsidR="008F5A5C">
        <w:t xml:space="preserve"> Acres</w:t>
      </w:r>
      <w:r w:rsidR="001B6F95">
        <w:t xml:space="preserve"> of 64.78 Acres</w:t>
      </w:r>
      <w:r w:rsidR="00546E43">
        <w:t xml:space="preserve"> Industrial</w:t>
      </w:r>
    </w:p>
    <w:p w14:paraId="662B98BE" w14:textId="1AA0D1D8" w:rsidR="00546E43" w:rsidRDefault="00546E43" w:rsidP="00A132BD">
      <w:r>
        <w:tab/>
      </w:r>
      <w:r>
        <w:tab/>
      </w:r>
      <w:r>
        <w:tab/>
      </w:r>
      <w:r>
        <w:tab/>
      </w:r>
      <w:r w:rsidRPr="006F18F7">
        <w:rPr>
          <w:rFonts w:cstheme="minorHAnsi"/>
        </w:rPr>
        <w:t>±</w:t>
      </w:r>
      <w:r w:rsidRPr="006F18F7">
        <w:t xml:space="preserve"> TBD</w:t>
      </w:r>
      <w:r>
        <w:t xml:space="preserve"> Acres of 64.78 Acres Commercial</w:t>
      </w:r>
    </w:p>
    <w:p w14:paraId="775F7980" w14:textId="23A5A1AA" w:rsidR="008E2394" w:rsidRDefault="008E2394" w:rsidP="00A132BD">
      <w:r>
        <w:tab/>
      </w:r>
      <w:r>
        <w:tab/>
      </w:r>
      <w:r>
        <w:tab/>
      </w:r>
      <w:r>
        <w:tab/>
      </w:r>
      <w:r w:rsidR="001B6F95">
        <w:t>8606 S. Airport Way</w:t>
      </w:r>
      <w:r w:rsidR="008F5A5C">
        <w:t xml:space="preserve"> Stockton, CA</w:t>
      </w:r>
    </w:p>
    <w:p w14:paraId="06F3A78B" w14:textId="447CAA60" w:rsidR="008E2394" w:rsidRPr="008E2394" w:rsidRDefault="008E2394" w:rsidP="00A132BD">
      <w:r>
        <w:tab/>
      </w:r>
      <w:r>
        <w:tab/>
      </w:r>
      <w:r>
        <w:tab/>
      </w:r>
      <w:r>
        <w:tab/>
        <w:t xml:space="preserve">APN </w:t>
      </w:r>
      <w:r w:rsidR="001B6F95">
        <w:t>177-050-09</w:t>
      </w:r>
    </w:p>
    <w:p w14:paraId="489C097C" w14:textId="068D2911" w:rsidR="008E2394" w:rsidRPr="008E2394" w:rsidRDefault="00A132BD" w:rsidP="00DB32B4">
      <w:pPr>
        <w:ind w:left="2880" w:hanging="2880"/>
      </w:pPr>
      <w:r w:rsidRPr="001A4C83">
        <w:rPr>
          <w:b/>
          <w:bCs/>
        </w:rPr>
        <w:t>Project Location:</w:t>
      </w:r>
      <w:r w:rsidR="008E2394">
        <w:rPr>
          <w:b/>
          <w:bCs/>
        </w:rPr>
        <w:tab/>
      </w:r>
      <w:r w:rsidR="008E2394">
        <w:t xml:space="preserve">The </w:t>
      </w:r>
      <w:r w:rsidR="00844607">
        <w:t>P</w:t>
      </w:r>
      <w:r w:rsidR="008E2394">
        <w:t xml:space="preserve">roject Area is located within the </w:t>
      </w:r>
      <w:r w:rsidR="00F61961">
        <w:t>c</w:t>
      </w:r>
      <w:r w:rsidR="008E2394">
        <w:t xml:space="preserve">ity of Stockton, California.  </w:t>
      </w:r>
      <w:r w:rsidR="00546E43">
        <w:t xml:space="preserve">The industrial portion </w:t>
      </w:r>
      <w:r w:rsidR="008E2394">
        <w:t>lies south</w:t>
      </w:r>
      <w:r w:rsidR="00DB32B4">
        <w:t xml:space="preserve"> of </w:t>
      </w:r>
      <w:r w:rsidR="001A4C83">
        <w:t>Little John Creek</w:t>
      </w:r>
      <w:r w:rsidR="00DB32B4">
        <w:t xml:space="preserve">.  </w:t>
      </w:r>
      <w:r w:rsidR="00546E43">
        <w:t xml:space="preserve">The commercial portion likes north of Little John Creek.  </w:t>
      </w:r>
      <w:r w:rsidR="00DB32B4">
        <w:t xml:space="preserve">The parcel is located </w:t>
      </w:r>
      <w:r w:rsidR="001A4C83">
        <w:t>east</w:t>
      </w:r>
      <w:r w:rsidR="00DB32B4">
        <w:t xml:space="preserve"> of Airport Way and </w:t>
      </w:r>
      <w:r w:rsidR="001A4C83">
        <w:t>west</w:t>
      </w:r>
      <w:r w:rsidR="00F61961">
        <w:t xml:space="preserve"> of </w:t>
      </w:r>
      <w:r w:rsidR="00DB32B4">
        <w:t>the Union Pacific Railroad</w:t>
      </w:r>
      <w:r w:rsidR="00F61961">
        <w:t>.</w:t>
      </w:r>
      <w:r w:rsidR="00133387">
        <w:t xml:space="preserve">  It also lies north of </w:t>
      </w:r>
      <w:bookmarkStart w:id="0" w:name="_Hlk177998516"/>
      <w:r w:rsidR="00133387">
        <w:t>French Camp Road.</w:t>
      </w:r>
    </w:p>
    <w:p w14:paraId="5FF976F6" w14:textId="25545917" w:rsidR="00A132BD" w:rsidRPr="00DB32B4" w:rsidRDefault="00A132BD" w:rsidP="00A132BD">
      <w:r>
        <w:rPr>
          <w:b/>
          <w:bCs/>
        </w:rPr>
        <w:t>Annexed:</w:t>
      </w:r>
      <w:r w:rsidR="00DB32B4">
        <w:rPr>
          <w:b/>
          <w:bCs/>
        </w:rPr>
        <w:tab/>
      </w:r>
      <w:r w:rsidR="00DB32B4">
        <w:rPr>
          <w:b/>
          <w:bCs/>
        </w:rPr>
        <w:tab/>
      </w:r>
      <w:r w:rsidR="00DB32B4">
        <w:rPr>
          <w:b/>
          <w:bCs/>
        </w:rPr>
        <w:tab/>
      </w:r>
      <w:r w:rsidR="000133A4">
        <w:t xml:space="preserve">This parcel </w:t>
      </w:r>
      <w:bookmarkEnd w:id="0"/>
      <w:r w:rsidR="000133A4">
        <w:t>of land has already been annexed into the City of Stockton.</w:t>
      </w:r>
      <w:r w:rsidR="00DB32B4">
        <w:t xml:space="preserve"> </w:t>
      </w:r>
    </w:p>
    <w:p w14:paraId="3C0F4E82" w14:textId="295CA9BC" w:rsidR="00A132BD" w:rsidRPr="00F61961" w:rsidRDefault="00A132BD" w:rsidP="00F61961">
      <w:pPr>
        <w:ind w:left="2880" w:hanging="2880"/>
      </w:pPr>
      <w:r>
        <w:rPr>
          <w:b/>
          <w:bCs/>
        </w:rPr>
        <w:t>General Plan Designation:</w:t>
      </w:r>
      <w:r w:rsidR="00DB32B4">
        <w:rPr>
          <w:b/>
          <w:bCs/>
        </w:rPr>
        <w:tab/>
      </w:r>
      <w:r w:rsidR="000133A4">
        <w:t>This parcel of land has already been designated as Industrial (IL)</w:t>
      </w:r>
      <w:r w:rsidR="00917AB4">
        <w:t xml:space="preserve"> and Commercial</w:t>
      </w:r>
    </w:p>
    <w:p w14:paraId="2889CAD3" w14:textId="4257A716" w:rsidR="00A132BD" w:rsidRPr="00F61961" w:rsidRDefault="00A132BD" w:rsidP="00A132BD">
      <w:r>
        <w:rPr>
          <w:b/>
          <w:bCs/>
        </w:rPr>
        <w:t>Zoning Designation:</w:t>
      </w:r>
      <w:r w:rsidR="00F61961">
        <w:rPr>
          <w:b/>
          <w:bCs/>
        </w:rPr>
        <w:tab/>
      </w:r>
      <w:r w:rsidR="00F61961">
        <w:rPr>
          <w:b/>
          <w:bCs/>
        </w:rPr>
        <w:tab/>
      </w:r>
      <w:r w:rsidR="000133A4">
        <w:t>Industrial (IL)</w:t>
      </w:r>
      <w:r w:rsidR="00917AB4">
        <w:t xml:space="preserve"> and Commercial</w:t>
      </w:r>
    </w:p>
    <w:p w14:paraId="49C31061" w14:textId="6EB56474" w:rsidR="00FF1B8F" w:rsidRDefault="00A132BD" w:rsidP="00FF1B8F">
      <w:r w:rsidRPr="001A4C83">
        <w:rPr>
          <w:b/>
          <w:bCs/>
        </w:rPr>
        <w:t>Surrounding Uses:</w:t>
      </w:r>
      <w:r w:rsidR="00F61961">
        <w:rPr>
          <w:b/>
          <w:bCs/>
        </w:rPr>
        <w:tab/>
      </w:r>
      <w:r w:rsidR="00F61961">
        <w:rPr>
          <w:b/>
          <w:bCs/>
        </w:rPr>
        <w:tab/>
      </w:r>
      <w:r w:rsidR="00F61961">
        <w:t xml:space="preserve">North </w:t>
      </w:r>
      <w:r w:rsidR="008D1EEC">
        <w:t>–</w:t>
      </w:r>
      <w:r w:rsidR="00F61961">
        <w:t xml:space="preserve"> </w:t>
      </w:r>
      <w:r w:rsidR="00F0257D">
        <w:t xml:space="preserve">Airport, </w:t>
      </w:r>
      <w:r w:rsidR="008D1EEC">
        <w:t xml:space="preserve">Industrial </w:t>
      </w:r>
      <w:r w:rsidR="00A11EB1">
        <w:t>W</w:t>
      </w:r>
      <w:r w:rsidR="008D1EEC">
        <w:t>arehouses</w:t>
      </w:r>
      <w:r w:rsidR="008D1EEC">
        <w:tab/>
      </w:r>
      <w:r w:rsidR="008D1EEC">
        <w:tab/>
      </w:r>
      <w:r w:rsidR="008D1EEC">
        <w:tab/>
      </w:r>
      <w:r w:rsidR="008D1EEC">
        <w:tab/>
      </w:r>
      <w:r w:rsidR="00AC5910">
        <w:tab/>
      </w:r>
      <w:r w:rsidR="00917AB4">
        <w:tab/>
      </w:r>
      <w:r w:rsidR="00917AB4">
        <w:tab/>
      </w:r>
      <w:r w:rsidR="00917AB4">
        <w:tab/>
      </w:r>
      <w:r w:rsidR="00F0257D">
        <w:tab/>
      </w:r>
      <w:r w:rsidR="008D1EEC">
        <w:t xml:space="preserve">South – French Camp Road, Agriculture &amp; </w:t>
      </w:r>
      <w:r w:rsidR="00F0257D">
        <w:t>f</w:t>
      </w:r>
      <w:r w:rsidR="008D1EEC">
        <w:t xml:space="preserve">uture </w:t>
      </w:r>
      <w:r w:rsidR="00A11EB1">
        <w:t>I</w:t>
      </w:r>
      <w:r w:rsidR="008D1EEC">
        <w:t xml:space="preserve">ndustrial </w:t>
      </w:r>
      <w:r w:rsidR="00A11EB1">
        <w:t>D</w:t>
      </w:r>
      <w:r w:rsidR="008D1EEC">
        <w:t>evelopment</w:t>
      </w:r>
      <w:r w:rsidR="008D1EEC">
        <w:tab/>
      </w:r>
      <w:r w:rsidR="008D1EEC">
        <w:tab/>
      </w:r>
      <w:r w:rsidR="008D1EEC">
        <w:tab/>
      </w:r>
      <w:r w:rsidR="008D1EEC">
        <w:tab/>
      </w:r>
      <w:r w:rsidR="008D1EEC">
        <w:tab/>
        <w:t xml:space="preserve">West – </w:t>
      </w:r>
      <w:r w:rsidR="00AC5910">
        <w:t xml:space="preserve">Airport Way, </w:t>
      </w:r>
      <w:r w:rsidR="00844607">
        <w:t>Industrial Warehouses</w:t>
      </w:r>
      <w:r w:rsidR="008D1EEC">
        <w:tab/>
      </w:r>
      <w:r w:rsidR="008D1EEC">
        <w:tab/>
      </w:r>
      <w:r w:rsidR="008D1EEC">
        <w:tab/>
      </w:r>
      <w:r w:rsidR="008D1EEC">
        <w:tab/>
      </w:r>
      <w:r w:rsidR="008D1EEC">
        <w:tab/>
      </w:r>
      <w:r w:rsidR="008D1EEC">
        <w:tab/>
      </w:r>
      <w:r w:rsidR="00AC5910">
        <w:tab/>
      </w:r>
      <w:r w:rsidR="00917AB4">
        <w:tab/>
      </w:r>
      <w:r w:rsidR="008D1EEC">
        <w:t xml:space="preserve">East – </w:t>
      </w:r>
      <w:r w:rsidR="00AC5910">
        <w:t xml:space="preserve">Future Industrial Warehouses, </w:t>
      </w:r>
      <w:r w:rsidR="00844607">
        <w:t>Frontage Road, Highway 99</w:t>
      </w:r>
    </w:p>
    <w:p w14:paraId="2502A089" w14:textId="23846532" w:rsidR="00FF1B8F" w:rsidRPr="00F61961" w:rsidRDefault="00FF1B8F" w:rsidP="00FF1B8F">
      <w:pPr>
        <w:ind w:left="2880" w:hanging="2835"/>
      </w:pPr>
      <w:r>
        <w:rPr>
          <w:b/>
          <w:bCs/>
        </w:rPr>
        <w:t xml:space="preserve">Past Planning Effort: </w:t>
      </w:r>
      <w:r>
        <w:rPr>
          <w:b/>
          <w:bCs/>
        </w:rPr>
        <w:tab/>
      </w:r>
      <w:r>
        <w:t>Currently, the parcels adjacent to Air Stockton are being entitled for industrial development through the South Stockton Commerce Center (SSCC) plan. Air Stockton was not included in those efforts at that time. The southern portion of Air Stockton will serve as a lighter industrial area occupied by smaller sized tenants while the northern portion of Air Stockton will serve as commercial space</w:t>
      </w:r>
      <w:r w:rsidR="00942482">
        <w:t>.</w:t>
      </w:r>
    </w:p>
    <w:p w14:paraId="20BCE17E" w14:textId="7FA27372" w:rsidR="00172B14" w:rsidRDefault="00A132BD" w:rsidP="00172B14">
      <w:pPr>
        <w:ind w:left="2880" w:hanging="2880"/>
      </w:pPr>
      <w:r>
        <w:rPr>
          <w:b/>
          <w:bCs/>
        </w:rPr>
        <w:t>Project Description:</w:t>
      </w:r>
      <w:r w:rsidR="00990BA8">
        <w:rPr>
          <w:b/>
          <w:bCs/>
        </w:rPr>
        <w:tab/>
      </w:r>
      <w:r w:rsidR="00FF1B8F">
        <w:t xml:space="preserve">Air Stockton </w:t>
      </w:r>
      <w:r w:rsidR="00942482">
        <w:t xml:space="preserve">Industrial </w:t>
      </w:r>
      <w:r w:rsidR="00952C1B">
        <w:t xml:space="preserve">(South) </w:t>
      </w:r>
      <w:r w:rsidR="00942482">
        <w:t>Tentative Map will propose multiple (</w:t>
      </w:r>
      <w:r w:rsidR="00942482">
        <w:rPr>
          <w:rFonts w:cstheme="minorHAnsi"/>
        </w:rPr>
        <w:t>±</w:t>
      </w:r>
      <w:r w:rsidR="00952C1B">
        <w:t>3</w:t>
      </w:r>
      <w:r w:rsidR="00942482">
        <w:t xml:space="preserve">) </w:t>
      </w:r>
      <w:r w:rsidR="00952C1B">
        <w:t>buildings</w:t>
      </w:r>
      <w:r w:rsidR="00942482">
        <w:t xml:space="preserve"> </w:t>
      </w:r>
      <w:r w:rsidR="00952C1B">
        <w:t xml:space="preserve">divided between multiple </w:t>
      </w:r>
      <w:r w:rsidR="00952C1B">
        <w:t>(</w:t>
      </w:r>
      <w:r w:rsidR="00952C1B">
        <w:rPr>
          <w:rFonts w:cstheme="minorHAnsi"/>
        </w:rPr>
        <w:t>±</w:t>
      </w:r>
      <w:r w:rsidR="00952C1B">
        <w:t>10</w:t>
      </w:r>
      <w:r w:rsidR="00952C1B">
        <w:t xml:space="preserve">) </w:t>
      </w:r>
      <w:r w:rsidR="00952C1B">
        <w:t xml:space="preserve">parcels for separate ownership </w:t>
      </w:r>
      <w:r w:rsidR="00942482">
        <w:t xml:space="preserve">on the </w:t>
      </w:r>
      <w:r w:rsidR="00942482">
        <w:rPr>
          <w:rFonts w:cstheme="minorHAnsi"/>
        </w:rPr>
        <w:t>±</w:t>
      </w:r>
      <w:r w:rsidR="00942482">
        <w:t xml:space="preserve"> 12.42 acres of industrial land.</w:t>
      </w:r>
      <w:r w:rsidR="00F0257D">
        <w:t xml:space="preserve">  </w:t>
      </w:r>
      <w:r w:rsidR="00F0257D" w:rsidRPr="00F0257D">
        <w:rPr>
          <w:sz w:val="24"/>
          <w:szCs w:val="24"/>
        </w:rPr>
        <w:t xml:space="preserve">A conceptual Site Plan was prepared to establish a target Floor Area Ratio (FAR) that was used to generate the maximum square footage of buildable areas for </w:t>
      </w:r>
      <w:r w:rsidR="00F0257D" w:rsidRPr="00F0257D">
        <w:rPr>
          <w:sz w:val="24"/>
          <w:szCs w:val="24"/>
        </w:rPr>
        <w:lastRenderedPageBreak/>
        <w:t>the Tentative Map and the technical studies associated with</w:t>
      </w:r>
      <w:r w:rsidR="00172B14">
        <w:rPr>
          <w:sz w:val="24"/>
          <w:szCs w:val="24"/>
        </w:rPr>
        <w:t xml:space="preserve"> th</w:t>
      </w:r>
      <w:r w:rsidR="00952C1B">
        <w:rPr>
          <w:sz w:val="24"/>
          <w:szCs w:val="24"/>
        </w:rPr>
        <w:t>e</w:t>
      </w:r>
      <w:r w:rsidR="00172B14">
        <w:rPr>
          <w:sz w:val="24"/>
          <w:szCs w:val="24"/>
        </w:rPr>
        <w:t xml:space="preserve"> </w:t>
      </w:r>
      <w:r w:rsidR="00F0257D" w:rsidRPr="00172B14">
        <w:t>environmental review. Based on a FAR of 50%, a maximum of</w:t>
      </w:r>
      <w:r w:rsidR="00172B14" w:rsidRPr="00172B14">
        <w:t xml:space="preserve"> </w:t>
      </w:r>
      <w:r w:rsidR="00F0257D" w:rsidRPr="00172B14">
        <w:t>277,042 square feet of developable space throughout the site could be developed with light industrial type land uses</w:t>
      </w:r>
      <w:r w:rsidR="00952C1B">
        <w:t>.</w:t>
      </w:r>
    </w:p>
    <w:p w14:paraId="46514BA9" w14:textId="7E9C8BB2" w:rsidR="00952C1B" w:rsidRPr="00172B14" w:rsidRDefault="00952C1B" w:rsidP="00952C1B">
      <w:pPr>
        <w:ind w:left="2880" w:hanging="2880"/>
      </w:pPr>
      <w:r>
        <w:tab/>
      </w:r>
      <w:r>
        <w:t xml:space="preserve">Air Stockton </w:t>
      </w:r>
      <w:r>
        <w:t>Commercial</w:t>
      </w:r>
      <w:r>
        <w:t xml:space="preserve"> (</w:t>
      </w:r>
      <w:r>
        <w:t>North</w:t>
      </w:r>
      <w:r>
        <w:t xml:space="preserve">) Tentative Map will propose </w:t>
      </w:r>
      <w:r>
        <w:t>a minimum of one</w:t>
      </w:r>
      <w:r>
        <w:t xml:space="preserve"> (</w:t>
      </w:r>
      <w:r>
        <w:rPr>
          <w:rFonts w:cstheme="minorHAnsi"/>
        </w:rPr>
        <w:t>+1</w:t>
      </w:r>
      <w:r>
        <w:t>) building divided between multiple (</w:t>
      </w:r>
      <w:r>
        <w:rPr>
          <w:rFonts w:cstheme="minorHAnsi"/>
        </w:rPr>
        <w:t>±</w:t>
      </w:r>
      <w:r>
        <w:t>1</w:t>
      </w:r>
      <w:r w:rsidR="00375050">
        <w:t>4</w:t>
      </w:r>
      <w:r>
        <w:t xml:space="preserve">) parcels for separate ownership on the </w:t>
      </w:r>
      <w:r>
        <w:rPr>
          <w:rFonts w:cstheme="minorHAnsi"/>
        </w:rPr>
        <w:t>commercial land</w:t>
      </w:r>
      <w:r>
        <w:t xml:space="preserve">.  </w:t>
      </w:r>
      <w:r w:rsidRPr="00F0257D">
        <w:rPr>
          <w:sz w:val="24"/>
          <w:szCs w:val="24"/>
        </w:rPr>
        <w:t>A conceptual Site Plan was prepared to establish a target Floor Area Ratio (FAR) that was used to generate the maximum square footage of buildable areas for the Tentative Map and the technical studies associated with</w:t>
      </w:r>
      <w:r>
        <w:rPr>
          <w:sz w:val="24"/>
          <w:szCs w:val="24"/>
        </w:rPr>
        <w:t xml:space="preserve"> the </w:t>
      </w:r>
      <w:r w:rsidRPr="00172B14">
        <w:t>environmental review.</w:t>
      </w:r>
    </w:p>
    <w:p w14:paraId="460457CC" w14:textId="77777777" w:rsidR="00172B14" w:rsidRPr="00172B14" w:rsidRDefault="00172B14" w:rsidP="00172B14">
      <w:pPr>
        <w:ind w:left="2880"/>
      </w:pPr>
      <w:r w:rsidRPr="00172B14">
        <w:t xml:space="preserve">Table 1, </w:t>
      </w:r>
      <w:r w:rsidRPr="00172B14">
        <w:rPr>
          <w:i/>
          <w:iCs/>
        </w:rPr>
        <w:t>Air Stockton Land Use Summary</w:t>
      </w:r>
      <w:r w:rsidRPr="00172B14">
        <w:t>, provides a numeric breakdown of the project components. APN 177-050-09</w:t>
      </w:r>
    </w:p>
    <w:p w14:paraId="47590C6E" w14:textId="77777777" w:rsidR="00EB3947" w:rsidRDefault="00172B14" w:rsidP="00172B14">
      <w:pPr>
        <w:ind w:left="2880" w:hanging="2835"/>
      </w:pPr>
      <w:r w:rsidRPr="00172B14">
        <w:rPr>
          <w:b/>
          <w:bCs/>
        </w:rPr>
        <w:t xml:space="preserve">Circulation: </w:t>
      </w:r>
      <w:r w:rsidRPr="00172B14">
        <w:rPr>
          <w:b/>
          <w:bCs/>
        </w:rPr>
        <w:tab/>
      </w:r>
      <w:r>
        <w:t xml:space="preserve">The project will include dual access to the site.  Primary roadway access </w:t>
      </w:r>
      <w:r w:rsidR="00EB3947">
        <w:t xml:space="preserve">for the southern industrial portion of the project </w:t>
      </w:r>
      <w:r>
        <w:t xml:space="preserve">will be from the </w:t>
      </w:r>
      <w:r w:rsidR="00EB3947">
        <w:t>newly constructed road built on the south side of the property.  Secondary access will also be available from Airport Way.  Primary roadway access for the northern commercial portion of the project will be from the newly constructed Commerce Drive which is part of the South Stockton Commerce Center project.  Secondary access will also be available from Airport Way.</w:t>
      </w:r>
    </w:p>
    <w:p w14:paraId="588C5B7C" w14:textId="77777777" w:rsidR="00EB3947" w:rsidRDefault="00EB3947" w:rsidP="00172B14">
      <w:pPr>
        <w:ind w:left="2880" w:hanging="2835"/>
      </w:pPr>
      <w:r>
        <w:rPr>
          <w:b/>
          <w:bCs/>
        </w:rPr>
        <w:t>Utilities:</w:t>
      </w:r>
      <w:r>
        <w:tab/>
        <w:t>Sewer will be designed in conjunction to the buildout of the South Stockton Commerce Center which will be served by System 13.</w:t>
      </w:r>
    </w:p>
    <w:p w14:paraId="22752D2A" w14:textId="172EFC21" w:rsidR="00172B14" w:rsidRPr="00172B14" w:rsidRDefault="00EB3947" w:rsidP="00172B14">
      <w:pPr>
        <w:ind w:left="2880" w:hanging="2835"/>
      </w:pPr>
      <w:r>
        <w:rPr>
          <w:b/>
          <w:bCs/>
        </w:rPr>
        <w:t>Floodway:</w:t>
      </w:r>
      <w:r>
        <w:tab/>
        <w:t xml:space="preserve">Water detention basin(s) will be designed in conjunction to the buildout of the South Stockton Commerce Center (shared usage). </w:t>
      </w:r>
    </w:p>
    <w:p w14:paraId="469C5375" w14:textId="77777777" w:rsidR="00172B14" w:rsidRPr="00172B14" w:rsidRDefault="00172B14" w:rsidP="00172B14">
      <w:pPr>
        <w:pStyle w:val="Default"/>
        <w:ind w:left="2880" w:hanging="2880"/>
        <w:rPr>
          <w:b/>
          <w:bCs/>
          <w:sz w:val="22"/>
          <w:szCs w:val="22"/>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48"/>
        <w:gridCol w:w="1080"/>
        <w:gridCol w:w="1530"/>
        <w:gridCol w:w="1260"/>
        <w:gridCol w:w="1377"/>
      </w:tblGrid>
      <w:tr w:rsidR="00EB3947" w14:paraId="0C4A1578" w14:textId="77777777" w:rsidTr="00465600">
        <w:trPr>
          <w:trHeight w:val="244"/>
        </w:trPr>
        <w:tc>
          <w:tcPr>
            <w:tcW w:w="2448" w:type="dxa"/>
            <w:tcBorders>
              <w:top w:val="none" w:sz="6" w:space="0" w:color="auto"/>
              <w:bottom w:val="none" w:sz="6" w:space="0" w:color="auto"/>
              <w:right w:val="none" w:sz="6" w:space="0" w:color="auto"/>
            </w:tcBorders>
          </w:tcPr>
          <w:p w14:paraId="4A681D6C" w14:textId="77777777" w:rsidR="00465600" w:rsidRDefault="00EB3947" w:rsidP="00465600">
            <w:pPr>
              <w:pStyle w:val="Default"/>
              <w:rPr>
                <w:b/>
                <w:bCs/>
                <w:sz w:val="22"/>
                <w:szCs w:val="22"/>
              </w:rPr>
            </w:pPr>
            <w:r>
              <w:rPr>
                <w:b/>
                <w:bCs/>
                <w:sz w:val="22"/>
                <w:szCs w:val="22"/>
              </w:rPr>
              <w:t xml:space="preserve">Table 1, </w:t>
            </w:r>
            <w:r w:rsidR="00465600">
              <w:rPr>
                <w:b/>
                <w:bCs/>
                <w:sz w:val="22"/>
                <w:szCs w:val="22"/>
              </w:rPr>
              <w:t xml:space="preserve">AIR STOCKTON </w:t>
            </w:r>
            <w:r>
              <w:rPr>
                <w:b/>
                <w:bCs/>
                <w:sz w:val="22"/>
                <w:szCs w:val="22"/>
              </w:rPr>
              <w:t>LAND USE SUMMARY</w:t>
            </w:r>
          </w:p>
          <w:p w14:paraId="30812FEB" w14:textId="77777777" w:rsidR="00465600" w:rsidRDefault="00465600" w:rsidP="00465600">
            <w:pPr>
              <w:pStyle w:val="Default"/>
              <w:rPr>
                <w:b/>
                <w:bCs/>
                <w:sz w:val="22"/>
                <w:szCs w:val="22"/>
              </w:rPr>
            </w:pPr>
          </w:p>
          <w:p w14:paraId="2AAB7D30" w14:textId="2B1CD54E" w:rsidR="00EB3947" w:rsidRDefault="00EB3947" w:rsidP="00465600">
            <w:pPr>
              <w:pStyle w:val="Default"/>
              <w:rPr>
                <w:sz w:val="22"/>
                <w:szCs w:val="22"/>
              </w:rPr>
            </w:pPr>
            <w:r>
              <w:rPr>
                <w:b/>
                <w:bCs/>
                <w:sz w:val="22"/>
                <w:szCs w:val="22"/>
              </w:rPr>
              <w:t>Land Use</w:t>
            </w:r>
          </w:p>
        </w:tc>
        <w:tc>
          <w:tcPr>
            <w:tcW w:w="1080" w:type="dxa"/>
            <w:tcBorders>
              <w:top w:val="none" w:sz="6" w:space="0" w:color="auto"/>
              <w:left w:val="none" w:sz="6" w:space="0" w:color="auto"/>
              <w:bottom w:val="none" w:sz="6" w:space="0" w:color="auto"/>
              <w:right w:val="none" w:sz="6" w:space="0" w:color="auto"/>
            </w:tcBorders>
          </w:tcPr>
          <w:p w14:paraId="0FEE5AA8" w14:textId="0C2FD7B2" w:rsidR="00EB3947" w:rsidRDefault="00EB3947" w:rsidP="00465600">
            <w:pPr>
              <w:pStyle w:val="Default"/>
              <w:rPr>
                <w:sz w:val="22"/>
                <w:szCs w:val="22"/>
              </w:rPr>
            </w:pPr>
            <w:r>
              <w:rPr>
                <w:b/>
                <w:bCs/>
                <w:sz w:val="22"/>
                <w:szCs w:val="22"/>
              </w:rPr>
              <w:t>Acreage (Net)</w:t>
            </w:r>
          </w:p>
        </w:tc>
        <w:tc>
          <w:tcPr>
            <w:tcW w:w="1530" w:type="dxa"/>
            <w:tcBorders>
              <w:top w:val="none" w:sz="6" w:space="0" w:color="auto"/>
              <w:left w:val="none" w:sz="6" w:space="0" w:color="auto"/>
              <w:bottom w:val="none" w:sz="6" w:space="0" w:color="auto"/>
              <w:right w:val="none" w:sz="6" w:space="0" w:color="auto"/>
            </w:tcBorders>
          </w:tcPr>
          <w:p w14:paraId="461885B2" w14:textId="227290A5" w:rsidR="00EB3947" w:rsidRDefault="00EB3947" w:rsidP="00465600">
            <w:pPr>
              <w:pStyle w:val="Default"/>
              <w:rPr>
                <w:sz w:val="22"/>
                <w:szCs w:val="22"/>
              </w:rPr>
            </w:pPr>
            <w:r>
              <w:rPr>
                <w:b/>
                <w:bCs/>
                <w:sz w:val="22"/>
                <w:szCs w:val="22"/>
              </w:rPr>
              <w:t>Total Sq. Ft. Per Land Use</w:t>
            </w:r>
          </w:p>
        </w:tc>
        <w:tc>
          <w:tcPr>
            <w:tcW w:w="1260" w:type="dxa"/>
            <w:tcBorders>
              <w:top w:val="none" w:sz="6" w:space="0" w:color="auto"/>
              <w:left w:val="none" w:sz="6" w:space="0" w:color="auto"/>
              <w:bottom w:val="none" w:sz="6" w:space="0" w:color="auto"/>
              <w:right w:val="none" w:sz="6" w:space="0" w:color="auto"/>
            </w:tcBorders>
          </w:tcPr>
          <w:p w14:paraId="35CDCD04" w14:textId="2023E0A3" w:rsidR="00EB3947" w:rsidRDefault="00EB3947" w:rsidP="00465600">
            <w:pPr>
              <w:pStyle w:val="Default"/>
              <w:rPr>
                <w:sz w:val="22"/>
                <w:szCs w:val="22"/>
              </w:rPr>
            </w:pPr>
            <w:r>
              <w:rPr>
                <w:b/>
                <w:bCs/>
                <w:sz w:val="22"/>
                <w:szCs w:val="22"/>
              </w:rPr>
              <w:t>Floor Area Ratio</w:t>
            </w:r>
          </w:p>
        </w:tc>
        <w:tc>
          <w:tcPr>
            <w:tcW w:w="1377" w:type="dxa"/>
            <w:tcBorders>
              <w:top w:val="none" w:sz="6" w:space="0" w:color="auto"/>
              <w:left w:val="none" w:sz="6" w:space="0" w:color="auto"/>
              <w:bottom w:val="none" w:sz="6" w:space="0" w:color="auto"/>
            </w:tcBorders>
          </w:tcPr>
          <w:p w14:paraId="333ED3A4" w14:textId="1B6D86C3" w:rsidR="00EB3947" w:rsidRDefault="00EB3947" w:rsidP="00465600">
            <w:pPr>
              <w:pStyle w:val="Default"/>
              <w:rPr>
                <w:sz w:val="22"/>
                <w:szCs w:val="22"/>
              </w:rPr>
            </w:pPr>
            <w:r>
              <w:rPr>
                <w:b/>
                <w:bCs/>
                <w:sz w:val="22"/>
                <w:szCs w:val="22"/>
              </w:rPr>
              <w:t>Max Sq. Ft.</w:t>
            </w:r>
          </w:p>
        </w:tc>
      </w:tr>
      <w:tr w:rsidR="00EB3947" w14:paraId="2A6258BB" w14:textId="77777777" w:rsidTr="00465600">
        <w:trPr>
          <w:trHeight w:val="110"/>
        </w:trPr>
        <w:tc>
          <w:tcPr>
            <w:tcW w:w="2448" w:type="dxa"/>
            <w:tcBorders>
              <w:top w:val="none" w:sz="6" w:space="0" w:color="auto"/>
              <w:bottom w:val="none" w:sz="6" w:space="0" w:color="auto"/>
              <w:right w:val="none" w:sz="6" w:space="0" w:color="auto"/>
            </w:tcBorders>
          </w:tcPr>
          <w:p w14:paraId="11265CBC" w14:textId="53D7AD7F" w:rsidR="00EB3947" w:rsidRDefault="00EB3947" w:rsidP="00465600">
            <w:pPr>
              <w:pStyle w:val="Default"/>
              <w:rPr>
                <w:sz w:val="22"/>
                <w:szCs w:val="22"/>
              </w:rPr>
            </w:pPr>
            <w:r>
              <w:rPr>
                <w:sz w:val="22"/>
                <w:szCs w:val="22"/>
              </w:rPr>
              <w:t>Industrial</w:t>
            </w:r>
          </w:p>
        </w:tc>
        <w:tc>
          <w:tcPr>
            <w:tcW w:w="1080" w:type="dxa"/>
            <w:tcBorders>
              <w:top w:val="none" w:sz="6" w:space="0" w:color="auto"/>
              <w:left w:val="none" w:sz="6" w:space="0" w:color="auto"/>
              <w:bottom w:val="none" w:sz="6" w:space="0" w:color="auto"/>
              <w:right w:val="none" w:sz="6" w:space="0" w:color="auto"/>
            </w:tcBorders>
          </w:tcPr>
          <w:p w14:paraId="07C05E5C" w14:textId="1427C5FE" w:rsidR="00EB3947" w:rsidRDefault="00EB3947" w:rsidP="00465600">
            <w:pPr>
              <w:pStyle w:val="Default"/>
              <w:rPr>
                <w:sz w:val="22"/>
                <w:szCs w:val="22"/>
              </w:rPr>
            </w:pPr>
            <w:r>
              <w:rPr>
                <w:sz w:val="22"/>
                <w:szCs w:val="22"/>
              </w:rPr>
              <w:t>9.72</w:t>
            </w:r>
          </w:p>
        </w:tc>
        <w:tc>
          <w:tcPr>
            <w:tcW w:w="1530" w:type="dxa"/>
            <w:tcBorders>
              <w:top w:val="none" w:sz="6" w:space="0" w:color="auto"/>
              <w:left w:val="none" w:sz="6" w:space="0" w:color="auto"/>
              <w:bottom w:val="none" w:sz="6" w:space="0" w:color="auto"/>
              <w:right w:val="none" w:sz="6" w:space="0" w:color="auto"/>
            </w:tcBorders>
          </w:tcPr>
          <w:p w14:paraId="79F09C87" w14:textId="54E3677B" w:rsidR="00EB3947" w:rsidRDefault="00EB3947" w:rsidP="00465600">
            <w:pPr>
              <w:pStyle w:val="Default"/>
              <w:rPr>
                <w:sz w:val="22"/>
                <w:szCs w:val="22"/>
              </w:rPr>
            </w:pPr>
            <w:r>
              <w:rPr>
                <w:sz w:val="22"/>
                <w:szCs w:val="22"/>
              </w:rPr>
              <w:t>423,403</w:t>
            </w:r>
          </w:p>
        </w:tc>
        <w:tc>
          <w:tcPr>
            <w:tcW w:w="1260" w:type="dxa"/>
            <w:tcBorders>
              <w:top w:val="none" w:sz="6" w:space="0" w:color="auto"/>
              <w:left w:val="none" w:sz="6" w:space="0" w:color="auto"/>
              <w:bottom w:val="none" w:sz="6" w:space="0" w:color="auto"/>
              <w:right w:val="none" w:sz="6" w:space="0" w:color="auto"/>
            </w:tcBorders>
          </w:tcPr>
          <w:p w14:paraId="1EB1CE39" w14:textId="3305BB17" w:rsidR="00EB3947" w:rsidRDefault="00EB3947" w:rsidP="00465600">
            <w:pPr>
              <w:pStyle w:val="Default"/>
              <w:rPr>
                <w:sz w:val="22"/>
                <w:szCs w:val="22"/>
              </w:rPr>
            </w:pPr>
            <w:r>
              <w:rPr>
                <w:sz w:val="22"/>
                <w:szCs w:val="22"/>
              </w:rPr>
              <w:t>.50</w:t>
            </w:r>
          </w:p>
        </w:tc>
        <w:tc>
          <w:tcPr>
            <w:tcW w:w="1377" w:type="dxa"/>
            <w:tcBorders>
              <w:top w:val="none" w:sz="6" w:space="0" w:color="auto"/>
              <w:left w:val="none" w:sz="6" w:space="0" w:color="auto"/>
              <w:bottom w:val="none" w:sz="6" w:space="0" w:color="auto"/>
            </w:tcBorders>
          </w:tcPr>
          <w:p w14:paraId="264118D5" w14:textId="7DE74049" w:rsidR="00EB3947" w:rsidRDefault="00EB3947" w:rsidP="00465600">
            <w:pPr>
              <w:pStyle w:val="Default"/>
              <w:rPr>
                <w:sz w:val="22"/>
                <w:szCs w:val="22"/>
              </w:rPr>
            </w:pPr>
            <w:r>
              <w:rPr>
                <w:sz w:val="22"/>
                <w:szCs w:val="22"/>
              </w:rPr>
              <w:t>211,701</w:t>
            </w:r>
          </w:p>
        </w:tc>
      </w:tr>
      <w:tr w:rsidR="00465600" w14:paraId="2C1A0985" w14:textId="77777777" w:rsidTr="00465600">
        <w:trPr>
          <w:trHeight w:val="110"/>
        </w:trPr>
        <w:tc>
          <w:tcPr>
            <w:tcW w:w="2448" w:type="dxa"/>
            <w:tcBorders>
              <w:top w:val="none" w:sz="6" w:space="0" w:color="auto"/>
              <w:bottom w:val="none" w:sz="6" w:space="0" w:color="auto"/>
              <w:right w:val="none" w:sz="6" w:space="0" w:color="auto"/>
            </w:tcBorders>
          </w:tcPr>
          <w:p w14:paraId="0C8F775D" w14:textId="696726D5" w:rsidR="00465600" w:rsidRDefault="00465600" w:rsidP="00465600">
            <w:pPr>
              <w:pStyle w:val="Default"/>
              <w:rPr>
                <w:sz w:val="22"/>
                <w:szCs w:val="22"/>
              </w:rPr>
            </w:pPr>
            <w:r>
              <w:rPr>
                <w:sz w:val="22"/>
                <w:szCs w:val="22"/>
              </w:rPr>
              <w:t>Commercial</w:t>
            </w:r>
          </w:p>
        </w:tc>
        <w:tc>
          <w:tcPr>
            <w:tcW w:w="1080" w:type="dxa"/>
            <w:tcBorders>
              <w:top w:val="none" w:sz="6" w:space="0" w:color="auto"/>
              <w:left w:val="none" w:sz="6" w:space="0" w:color="auto"/>
              <w:bottom w:val="none" w:sz="6" w:space="0" w:color="auto"/>
              <w:right w:val="none" w:sz="6" w:space="0" w:color="auto"/>
            </w:tcBorders>
          </w:tcPr>
          <w:p w14:paraId="76E2D2B8" w14:textId="3528D22A" w:rsidR="00465600" w:rsidRPr="006F18F7" w:rsidRDefault="00E319FF" w:rsidP="00465600">
            <w:pPr>
              <w:pStyle w:val="Default"/>
              <w:rPr>
                <w:sz w:val="22"/>
                <w:szCs w:val="22"/>
              </w:rPr>
            </w:pPr>
            <w:r w:rsidRPr="006F18F7">
              <w:rPr>
                <w:sz w:val="22"/>
                <w:szCs w:val="22"/>
              </w:rPr>
              <w:t>TBD</w:t>
            </w:r>
          </w:p>
        </w:tc>
        <w:tc>
          <w:tcPr>
            <w:tcW w:w="1530" w:type="dxa"/>
            <w:tcBorders>
              <w:top w:val="none" w:sz="6" w:space="0" w:color="auto"/>
              <w:left w:val="none" w:sz="6" w:space="0" w:color="auto"/>
              <w:bottom w:val="none" w:sz="6" w:space="0" w:color="auto"/>
              <w:right w:val="none" w:sz="6" w:space="0" w:color="auto"/>
            </w:tcBorders>
          </w:tcPr>
          <w:p w14:paraId="76BAD5ED" w14:textId="6D4BB345" w:rsidR="00465600" w:rsidRPr="006F18F7" w:rsidRDefault="00E319FF" w:rsidP="00465600">
            <w:pPr>
              <w:pStyle w:val="Default"/>
              <w:rPr>
                <w:sz w:val="22"/>
                <w:szCs w:val="22"/>
              </w:rPr>
            </w:pPr>
            <w:r w:rsidRPr="006F18F7">
              <w:rPr>
                <w:sz w:val="22"/>
                <w:szCs w:val="22"/>
              </w:rPr>
              <w:t>TBD</w:t>
            </w:r>
          </w:p>
        </w:tc>
        <w:tc>
          <w:tcPr>
            <w:tcW w:w="1260" w:type="dxa"/>
            <w:tcBorders>
              <w:top w:val="none" w:sz="6" w:space="0" w:color="auto"/>
              <w:left w:val="none" w:sz="6" w:space="0" w:color="auto"/>
              <w:bottom w:val="none" w:sz="6" w:space="0" w:color="auto"/>
              <w:right w:val="none" w:sz="6" w:space="0" w:color="auto"/>
            </w:tcBorders>
          </w:tcPr>
          <w:p w14:paraId="78ADD350" w14:textId="07F02EF4" w:rsidR="00465600" w:rsidRDefault="00465600" w:rsidP="00465600">
            <w:pPr>
              <w:pStyle w:val="Default"/>
              <w:rPr>
                <w:sz w:val="22"/>
                <w:szCs w:val="22"/>
              </w:rPr>
            </w:pPr>
            <w:r>
              <w:rPr>
                <w:sz w:val="22"/>
                <w:szCs w:val="22"/>
              </w:rPr>
              <w:t>.50</w:t>
            </w:r>
          </w:p>
        </w:tc>
        <w:tc>
          <w:tcPr>
            <w:tcW w:w="1377" w:type="dxa"/>
            <w:tcBorders>
              <w:top w:val="none" w:sz="6" w:space="0" w:color="auto"/>
              <w:left w:val="none" w:sz="6" w:space="0" w:color="auto"/>
              <w:bottom w:val="none" w:sz="6" w:space="0" w:color="auto"/>
            </w:tcBorders>
          </w:tcPr>
          <w:p w14:paraId="3F90ABC2" w14:textId="13ECCEA5" w:rsidR="00465600" w:rsidRDefault="00E319FF" w:rsidP="00465600">
            <w:pPr>
              <w:pStyle w:val="Default"/>
              <w:rPr>
                <w:sz w:val="22"/>
                <w:szCs w:val="22"/>
              </w:rPr>
            </w:pPr>
            <w:r w:rsidRPr="006F18F7">
              <w:rPr>
                <w:sz w:val="22"/>
                <w:szCs w:val="22"/>
              </w:rPr>
              <w:t>TBD</w:t>
            </w:r>
          </w:p>
        </w:tc>
      </w:tr>
      <w:tr w:rsidR="00465600" w14:paraId="74BF0121" w14:textId="77777777" w:rsidTr="00465600">
        <w:trPr>
          <w:trHeight w:val="110"/>
        </w:trPr>
        <w:tc>
          <w:tcPr>
            <w:tcW w:w="2448" w:type="dxa"/>
            <w:tcBorders>
              <w:top w:val="none" w:sz="6" w:space="0" w:color="auto"/>
              <w:bottom w:val="none" w:sz="6" w:space="0" w:color="auto"/>
              <w:right w:val="none" w:sz="6" w:space="0" w:color="auto"/>
            </w:tcBorders>
          </w:tcPr>
          <w:p w14:paraId="13B75309" w14:textId="148E8753" w:rsidR="00465600" w:rsidRPr="00465600" w:rsidRDefault="00465600" w:rsidP="00465600">
            <w:pPr>
              <w:pStyle w:val="Default"/>
              <w:rPr>
                <w:b/>
                <w:bCs/>
                <w:sz w:val="22"/>
                <w:szCs w:val="22"/>
              </w:rPr>
            </w:pPr>
            <w:r w:rsidRPr="00465600">
              <w:rPr>
                <w:b/>
                <w:bCs/>
                <w:sz w:val="22"/>
                <w:szCs w:val="22"/>
              </w:rPr>
              <w:t>Total</w:t>
            </w:r>
          </w:p>
        </w:tc>
        <w:tc>
          <w:tcPr>
            <w:tcW w:w="1080" w:type="dxa"/>
            <w:tcBorders>
              <w:top w:val="none" w:sz="6" w:space="0" w:color="auto"/>
              <w:left w:val="none" w:sz="6" w:space="0" w:color="auto"/>
              <w:bottom w:val="none" w:sz="6" w:space="0" w:color="auto"/>
              <w:right w:val="none" w:sz="6" w:space="0" w:color="auto"/>
            </w:tcBorders>
          </w:tcPr>
          <w:p w14:paraId="7AF930D2" w14:textId="77777777" w:rsidR="00465600" w:rsidRPr="006F18F7" w:rsidRDefault="00465600" w:rsidP="00465600">
            <w:pPr>
              <w:pStyle w:val="Default"/>
              <w:rPr>
                <w:sz w:val="22"/>
                <w:szCs w:val="22"/>
              </w:rPr>
            </w:pPr>
          </w:p>
        </w:tc>
        <w:tc>
          <w:tcPr>
            <w:tcW w:w="1530" w:type="dxa"/>
            <w:tcBorders>
              <w:top w:val="none" w:sz="6" w:space="0" w:color="auto"/>
              <w:left w:val="none" w:sz="6" w:space="0" w:color="auto"/>
              <w:bottom w:val="none" w:sz="6" w:space="0" w:color="auto"/>
              <w:right w:val="none" w:sz="6" w:space="0" w:color="auto"/>
            </w:tcBorders>
          </w:tcPr>
          <w:p w14:paraId="44D2DD1A" w14:textId="77777777" w:rsidR="00465600" w:rsidRPr="006F18F7" w:rsidRDefault="00465600" w:rsidP="00465600">
            <w:pPr>
              <w:pStyle w:val="Default"/>
              <w:rPr>
                <w:sz w:val="22"/>
                <w:szCs w:val="22"/>
              </w:rPr>
            </w:pPr>
          </w:p>
        </w:tc>
        <w:tc>
          <w:tcPr>
            <w:tcW w:w="1260" w:type="dxa"/>
            <w:tcBorders>
              <w:top w:val="none" w:sz="6" w:space="0" w:color="auto"/>
              <w:left w:val="none" w:sz="6" w:space="0" w:color="auto"/>
              <w:bottom w:val="none" w:sz="6" w:space="0" w:color="auto"/>
              <w:right w:val="none" w:sz="6" w:space="0" w:color="auto"/>
            </w:tcBorders>
          </w:tcPr>
          <w:p w14:paraId="68790F2D" w14:textId="49F0F858" w:rsidR="00465600" w:rsidRDefault="00465600" w:rsidP="00465600">
            <w:pPr>
              <w:pStyle w:val="Default"/>
              <w:rPr>
                <w:sz w:val="22"/>
                <w:szCs w:val="22"/>
              </w:rPr>
            </w:pPr>
            <w:r>
              <w:rPr>
                <w:sz w:val="22"/>
                <w:szCs w:val="22"/>
              </w:rPr>
              <w:t>.50</w:t>
            </w:r>
          </w:p>
        </w:tc>
        <w:tc>
          <w:tcPr>
            <w:tcW w:w="1377" w:type="dxa"/>
            <w:tcBorders>
              <w:top w:val="none" w:sz="6" w:space="0" w:color="auto"/>
              <w:left w:val="none" w:sz="6" w:space="0" w:color="auto"/>
              <w:bottom w:val="none" w:sz="6" w:space="0" w:color="auto"/>
            </w:tcBorders>
          </w:tcPr>
          <w:p w14:paraId="07481E4C" w14:textId="77777777" w:rsidR="00465600" w:rsidRDefault="00465600" w:rsidP="00465600">
            <w:pPr>
              <w:pStyle w:val="Default"/>
              <w:rPr>
                <w:sz w:val="22"/>
                <w:szCs w:val="22"/>
              </w:rPr>
            </w:pPr>
          </w:p>
        </w:tc>
      </w:tr>
    </w:tbl>
    <w:p w14:paraId="4232942C" w14:textId="77777777" w:rsidR="00942482" w:rsidRPr="00172B14" w:rsidRDefault="00942482" w:rsidP="00EB3947">
      <w:pPr>
        <w:rPr>
          <w:sz w:val="24"/>
          <w:szCs w:val="24"/>
        </w:rPr>
      </w:pPr>
    </w:p>
    <w:p w14:paraId="005DACD2" w14:textId="77777777" w:rsidR="000133A4" w:rsidRPr="00F0257D" w:rsidRDefault="000133A4" w:rsidP="00844607">
      <w:pPr>
        <w:ind w:left="2880" w:hanging="2880"/>
        <w:rPr>
          <w:b/>
          <w:bCs/>
          <w:sz w:val="24"/>
          <w:szCs w:val="24"/>
        </w:rPr>
      </w:pPr>
    </w:p>
    <w:p w14:paraId="05345E9E" w14:textId="7F8CD22C" w:rsidR="00A132BD" w:rsidRPr="00F0257D" w:rsidRDefault="00A132BD" w:rsidP="00AC5910">
      <w:pPr>
        <w:ind w:left="2880" w:hanging="2880"/>
        <w:rPr>
          <w:sz w:val="24"/>
          <w:szCs w:val="24"/>
        </w:rPr>
      </w:pPr>
    </w:p>
    <w:sectPr w:rsidR="00A132BD" w:rsidRPr="00F02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BD"/>
    <w:rsid w:val="000133A4"/>
    <w:rsid w:val="00031FF8"/>
    <w:rsid w:val="000F437B"/>
    <w:rsid w:val="00133387"/>
    <w:rsid w:val="00172B14"/>
    <w:rsid w:val="001A4C83"/>
    <w:rsid w:val="001B6F95"/>
    <w:rsid w:val="002404DC"/>
    <w:rsid w:val="00375050"/>
    <w:rsid w:val="00465600"/>
    <w:rsid w:val="00485048"/>
    <w:rsid w:val="00487F03"/>
    <w:rsid w:val="00546E43"/>
    <w:rsid w:val="006F18F7"/>
    <w:rsid w:val="00787F6E"/>
    <w:rsid w:val="007F7843"/>
    <w:rsid w:val="00844607"/>
    <w:rsid w:val="0086069E"/>
    <w:rsid w:val="008D1EEC"/>
    <w:rsid w:val="008E2394"/>
    <w:rsid w:val="008F5A5C"/>
    <w:rsid w:val="00917AB4"/>
    <w:rsid w:val="00942482"/>
    <w:rsid w:val="00952C1B"/>
    <w:rsid w:val="00990BA8"/>
    <w:rsid w:val="00A00FA6"/>
    <w:rsid w:val="00A11EB1"/>
    <w:rsid w:val="00A132BD"/>
    <w:rsid w:val="00A2732E"/>
    <w:rsid w:val="00AC5910"/>
    <w:rsid w:val="00BA2F55"/>
    <w:rsid w:val="00C14DCB"/>
    <w:rsid w:val="00D91C68"/>
    <w:rsid w:val="00DB32B4"/>
    <w:rsid w:val="00E319FF"/>
    <w:rsid w:val="00E740E0"/>
    <w:rsid w:val="00EB3947"/>
    <w:rsid w:val="00F0257D"/>
    <w:rsid w:val="00F61961"/>
    <w:rsid w:val="00FF1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B412"/>
  <w15:chartTrackingRefBased/>
  <w15:docId w15:val="{E61240DB-0F58-41F9-93C2-3B6C1B98B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1C68"/>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Van Groningen</dc:creator>
  <cp:keywords/>
  <dc:description/>
  <cp:lastModifiedBy>Ryan Van Groningen</cp:lastModifiedBy>
  <cp:revision>3</cp:revision>
  <dcterms:created xsi:type="dcterms:W3CDTF">2024-10-18T17:59:00Z</dcterms:created>
  <dcterms:modified xsi:type="dcterms:W3CDTF">2024-10-18T20:43:00Z</dcterms:modified>
</cp:coreProperties>
</file>